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04" w:rsidRPr="00270C7D" w:rsidRDefault="00933A1C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12529"/>
          <w:sz w:val="25"/>
          <w:szCs w:val="25"/>
          <w:lang w:val="uk-UA" w:eastAsia="ru-RU"/>
        </w:rPr>
      </w:pPr>
      <w:r w:rsidRPr="00270C7D">
        <w:rPr>
          <w:rFonts w:ascii="Consolas" w:eastAsia="Times New Roman" w:hAnsi="Consolas" w:cs="Consolas"/>
          <w:color w:val="212529"/>
          <w:sz w:val="25"/>
          <w:szCs w:val="25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pt;height:23.5pt"/>
        </w:pict>
      </w: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0" w:name="o1"/>
      <w:bookmarkEnd w:id="0"/>
      <w:r w:rsidRPr="00270C7D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>КАБІНЕТ МІНІСТРІВ УКРАЇНИ</w:t>
      </w: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" w:name="o2"/>
      <w:bookmarkEnd w:id="1"/>
      <w:r w:rsidRPr="00270C7D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 xml:space="preserve">П О С Т А Н О В А </w:t>
      </w:r>
      <w:r w:rsidRPr="00270C7D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br/>
        <w:t xml:space="preserve">                  від 10 листопада 1995 р. N 903 </w:t>
      </w:r>
      <w:r w:rsidRPr="00270C7D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br/>
        <w:t>Київ</w:t>
      </w: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" w:name="o3"/>
      <w:bookmarkEnd w:id="2"/>
      <w:r w:rsidRPr="00270C7D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>Про Правила поведінки громадян на залізничному транспорті</w:t>
      </w: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270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3" w:name="o4"/>
      <w:bookmarkEnd w:id="3"/>
      <w:r w:rsidRPr="00270C7D">
        <w:rPr>
          <w:rFonts w:ascii="Times New Roman" w:eastAsia="Times New Roman" w:hAnsi="Times New Roman" w:cs="Times New Roman"/>
          <w:color w:val="212529"/>
          <w:sz w:val="25"/>
          <w:lang w:val="uk-UA" w:eastAsia="ru-RU"/>
        </w:rPr>
        <w:t xml:space="preserve">{ Із змінами, внесеними згідно з Постановою КМ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</w:r>
      <w:r w:rsidRPr="00270C7D">
        <w:rPr>
          <w:rFonts w:ascii="Times New Roman" w:eastAsia="Times New Roman" w:hAnsi="Times New Roman" w:cs="Times New Roman"/>
          <w:color w:val="212529"/>
          <w:sz w:val="25"/>
          <w:lang w:val="uk-UA" w:eastAsia="ru-RU"/>
        </w:rPr>
        <w:t xml:space="preserve">            N 437 ( </w:t>
      </w:r>
      <w:hyperlink r:id="rId4" w:tgtFrame="_blank" w:history="1">
        <w:r w:rsidRPr="00270C7D">
          <w:rPr>
            <w:rFonts w:ascii="Times New Roman" w:eastAsia="Times New Roman" w:hAnsi="Times New Roman" w:cs="Times New Roman"/>
            <w:color w:val="004BC1"/>
            <w:sz w:val="25"/>
            <w:u w:val="single"/>
            <w:lang w:val="uk-UA" w:eastAsia="ru-RU"/>
          </w:rPr>
          <w:t>437-2016-п</w:t>
        </w:r>
      </w:hyperlink>
      <w:r w:rsidRPr="00270C7D">
        <w:rPr>
          <w:rFonts w:ascii="Times New Roman" w:eastAsia="Times New Roman" w:hAnsi="Times New Roman" w:cs="Times New Roman"/>
          <w:color w:val="212529"/>
          <w:sz w:val="25"/>
          <w:lang w:val="uk-UA" w:eastAsia="ru-RU"/>
        </w:rPr>
        <w:t xml:space="preserve"> ) від 13.07.2016 }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" w:name="o5"/>
      <w:bookmarkEnd w:id="4"/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З метою   забезпечення   належного  правопорядку  та  безпеки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громадян   на   залізничному  транспорті Кабінет Міністрів України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</w:r>
      <w:r w:rsidRPr="00270C7D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>п о с т а н о в л я є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: </w:t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5" w:name="o6"/>
      <w:bookmarkEnd w:id="5"/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1. Затвердити  Правила  поведінки  громадян  на  залізничному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транспорті (додаються). </w:t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6" w:name="o7"/>
      <w:bookmarkEnd w:id="6"/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2. Міністерству транспорту забезпечити контроль за виконанням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зазначених Правил на залізницях.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 </w:t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7" w:name="o8"/>
      <w:bookmarkEnd w:id="7"/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Прем'єр-міністр України                      Є.МАРЧУК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        Міністр </w:t>
      </w:r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     Кабінету Міністрів України                   В.ПУСТОВОЙТЕНКО </w:t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8" w:name="o10"/>
      <w:bookmarkEnd w:id="8"/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Інд.34 </w:t>
      </w:r>
    </w:p>
    <w:p w:rsidR="00804304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5"/>
          <w:szCs w:val="25"/>
          <w:lang w:val="uk-UA" w:eastAsia="ru-RU"/>
        </w:rPr>
      </w:pPr>
    </w:p>
    <w:p w:rsidR="00966AD6" w:rsidRPr="00270C7D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9" w:name="o11"/>
      <w:bookmarkEnd w:id="9"/>
      <w:r w:rsidRPr="00270C7D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                                 </w:t>
      </w:r>
    </w:p>
    <w:p w:rsidR="00966AD6" w:rsidRPr="00270C7D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966AD6" w:rsidRPr="00270C7D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966AD6" w:rsidRDefault="00966AD6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en-US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lastRenderedPageBreak/>
        <w:t xml:space="preserve"> ЗАТВЕРДЖЕНІ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                             постановою Кабінету Міністрів України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                                від 10 листопада 1995 р. N 903 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933A1C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pict>
          <v:rect id="_x0000_i1026" style="width:0;height:0" o:hralign="center" o:hrstd="t" o:hr="t" fillcolor="#a0a0a0" stroked="f"/>
        </w:pict>
      </w:r>
    </w:p>
    <w:p w:rsidR="00804304" w:rsidRPr="00966AD6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0" w:name="o12"/>
      <w:bookmarkEnd w:id="10"/>
      <w:r w:rsidRPr="00966AD6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 xml:space="preserve">ПРАВИЛА </w:t>
      </w:r>
      <w:r w:rsidRPr="00966AD6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br/>
        <w:t xml:space="preserve">          поведінки громадян на залізничному транспорті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1" w:name="o13"/>
      <w:bookmarkEnd w:id="11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Загальні положення 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2" w:name="o14"/>
      <w:bookmarkEnd w:id="12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1. Ці   Правила   стосуються   пасажирів,   які  користуються залізничним </w:t>
      </w:r>
      <w:r w:rsid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т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ранспортом,  а також громадян,  які  зустрічають  або проводжають їх  на  території  залізниці,  у вокзалах та  поїздах.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Зазначені пасажири та громадяни  зобов'язані  дотримуватися  вимог цих Правил   та   інших   документів,   що  регламентують  порядок перевезення пасажирів і багажу залізницями. 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933A1C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5"/>
          <w:szCs w:val="25"/>
          <w:lang w:val="uk-UA" w:eastAsia="ru-RU"/>
        </w:rPr>
      </w:pP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pict>
          <v:rect id="_x0000_i1027" style="width:0;height:0" o:hralign="center" o:hrstd="t" o:hr="t" fillcolor="#a0a0a0" stroked="f"/>
        </w:pict>
      </w:r>
    </w:p>
    <w:p w:rsidR="00804304" w:rsidRPr="00966AD6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3" w:name="o15"/>
      <w:bookmarkEnd w:id="13"/>
      <w:r w:rsidRPr="00966AD6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>Правила поведінки на роздільних пунктах залізниці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4" w:name="o16"/>
      <w:bookmarkEnd w:id="14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2. Роздільний пункт  залізниці  (станція,  роз'їзд,  обгінний пункт) разом  з обладнанням,   призначеним   для   забезпечення діяльності залізниці та безпеки руху поїздів,  є зоною  підвищеної небезпеки і особливого контролю.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5" w:name="o17"/>
      <w:bookmarkEnd w:id="15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3. Особи,   які   не  належать  до  працівників  залізничного транспорту, не  мають  права   ходити   по   залізничних   коліях, знаходитися у службових приміщеннях  залізниці, крім приміщень, де здійснюється прийом громадян, у вагонах під час їх відстою.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6" w:name="o18"/>
      <w:bookmarkEnd w:id="16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Для проходу до поїзда або виходу до вокзалу пасажири  повинні користуватися призначеними для цього пішохідними мостами, тунелями чи переходами.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7" w:name="o19"/>
      <w:bookmarkEnd w:id="17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4. Пасажири   безпересадочних   вагонів   у пунктах  їх перечіплювання можуть    користуватися    службовими    переходами залізничників. При  цьому  необхідно  мати  при  собі  залізничний квиток або інший документ, який дає право на проїзд.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8" w:name="o20"/>
      <w:bookmarkEnd w:id="18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5. Забороняється   псувати   колії,   споруди  та  обладнання залізниці, а також вчиняти інші дії,  які можуть порушити  розклад чи безпеку руху на залізниці.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19" w:name="o21"/>
      <w:bookmarkEnd w:id="19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Розмір збитків,  завданих  зазначеними діями,  встановлюється залізницею. </w:t>
      </w:r>
    </w:p>
    <w:p w:rsidR="00804304" w:rsidRPr="00966AD6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0" w:name="o22"/>
      <w:bookmarkEnd w:id="20"/>
      <w:r w:rsidRPr="00966AD6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t xml:space="preserve">Правила поведінки на вокзалах, платформах та в </w:t>
      </w:r>
      <w:r w:rsidRPr="00966AD6"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  <w:lang w:val="uk-UA" w:eastAsia="ru-RU"/>
        </w:rPr>
        <w:br/>
        <w:t xml:space="preserve">  пасажирських спорудах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1" w:name="o23"/>
      <w:bookmarkEnd w:id="21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6. Вокзал  (приміщення  для пасажирів на проміжних  станціях) залізниці - комплекс спеціальних  споруд,  приміщень,  обладнання, призначених для   обслуговування  пасажирів,  надання  їм  платних послуг, управління  рухом  поїздів  та  розміщення  персоналу.  До складу вокзального   комплексу   входять:   посадочні   платформи, пішохідні тунелі  та  мости,  переходи  через  залізничні   колії,</w:t>
      </w:r>
      <w:r w:rsid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багажні приміщення,  частина  прилеглої  до  споруди привокзальної площі. </w:t>
      </w:r>
    </w:p>
    <w:p w:rsidR="00804304" w:rsidRPr="00966AD6" w:rsidRDefault="00804304" w:rsidP="00804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2" w:name="o24"/>
      <w:bookmarkEnd w:id="22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lastRenderedPageBreak/>
        <w:t xml:space="preserve">     7. На території вокзалу  пасажири,  а  також  громадяни,  які зустрічають або   проводжають  їх,  повинні  дотримуватись  правил санітарно-гігієнічної, санітарно-протиепідемічної  та  пожежної безпеки.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3" w:name="o25"/>
      <w:bookmarkEnd w:id="23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8. Користуватися вокзалом та приміщеннями для пасажирів мають</w:t>
      </w:r>
      <w:r w:rsid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право: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4" w:name="o26"/>
      <w:bookmarkEnd w:id="24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="00FC11AE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-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пасажири, які придбали квитки або мають  інший  документ,  що дає право на проїзд;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5" w:name="o27"/>
      <w:bookmarkEnd w:id="25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громадяни, які проводжають пасажирів;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6" w:name="o28"/>
      <w:bookmarkEnd w:id="26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громадяни, які зустрічають пасажирів.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7" w:name="o29"/>
      <w:bookmarkEnd w:id="27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9. Вокзал забезпечує обслуговування пасажирів цілодобово. Для осіб, які мають проїзні документи,  вхід до залів   обслуговування безплатний, для осіб,  які таких документів не мають,  - за плату, встановлену Укрзалізницею. Вхід до касового залу безплатний.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8" w:name="o30"/>
      <w:bookmarkEnd w:id="28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У години  доби  з  22.00  до  6.00  в  залах  вокзалу  можуть знаходитися тільки особи,  які мають залізничні квитки на сьогодні та завтра, а також ті, що зустрічають та проводжають пасажирів.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29" w:name="o31"/>
      <w:bookmarkEnd w:id="29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10. На платформах та в приміщеннях вокзалу забороняється: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30" w:name="o32"/>
      <w:bookmarkEnd w:id="30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="00FC11AE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смітити, кидати  та  залишати  будь-які  предмети  на  колії, платформі, підлозі, підвіконнях, сидіннях у залі чекання;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31" w:name="o33"/>
      <w:bookmarkEnd w:id="31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="00FC11AE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пошкоджувати чи забруднювати майно залізниці;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32" w:name="o34"/>
      <w:bookmarkEnd w:id="32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розпивати спиртні напої, палити у невстановлених місцях;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33" w:name="o35"/>
      <w:bookmarkEnd w:id="33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створювати перешкоди   працівникам   вокзалу   в   проведенні контролю за  дотриманням Правил  та   виконанні   ними   службових обов'язків;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34" w:name="o36"/>
      <w:bookmarkEnd w:id="34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продавати чи купувати квитки з рук;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35" w:name="o37"/>
      <w:bookmarkEnd w:id="35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підходити ближче  ніж  на  0,5  метра до краю платформи після оголошення про подачу чи прибуття поїзда до його повної зупинки;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36" w:name="o38"/>
      <w:bookmarkEnd w:id="36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самостійно перевозити  ручну  поклажу  засобами   перевезення пошти чи багажу;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37" w:name="o39"/>
      <w:bookmarkEnd w:id="37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захаращувати зали, вестибюль вокзалу, проходи в залах чекання та платформи власною ручною поклажею;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38" w:name="o40"/>
      <w:bookmarkEnd w:id="38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залишати особисті речі без догляду.  Щодо речей, знайдених за відсутності їх  власника,  вживаються  заходи  для встановлення їх приналежності;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39" w:name="o41"/>
      <w:bookmarkEnd w:id="39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здавати на зберігання до автоматичних чи  стаціонарних  камер схову та   заносити   у   вокзал   зброю,   вибухові,  інфекційні, радіоактивні речовини,  бензин,  гас,  ацетон,   спирт   та   інші легкозаймисті та легкогорючі речовини.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933A1C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pict>
          <v:rect id="_x0000_i1028" style="width:0;height:0" o:hralign="center" o:hrstd="t" o:hr="t" fillcolor="#a0a0a0" stroked="f"/>
        </w:pict>
      </w:r>
    </w:p>
    <w:p w:rsidR="00804304" w:rsidRPr="00FC11AE" w:rsidRDefault="00804304" w:rsidP="00FC11AE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212529"/>
          <w:sz w:val="25"/>
          <w:szCs w:val="25"/>
          <w:lang w:val="uk-UA" w:eastAsia="ru-RU"/>
        </w:rPr>
      </w:pPr>
      <w:bookmarkStart w:id="40" w:name="o42"/>
      <w:bookmarkEnd w:id="40"/>
      <w:r w:rsidRPr="00FC11AE">
        <w:rPr>
          <w:rFonts w:ascii="Times New Roman" w:eastAsia="Times New Roman" w:hAnsi="Times New Roman" w:cs="Times New Roman"/>
          <w:b/>
          <w:color w:val="212529"/>
          <w:sz w:val="25"/>
          <w:szCs w:val="25"/>
          <w:lang w:val="uk-UA" w:eastAsia="ru-RU"/>
        </w:rPr>
        <w:t>Правила проїзду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1" w:name="o43"/>
      <w:bookmarkEnd w:id="41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11. Для проїзду у вагонах будь-якої категорії пасажир повинен мати відповідні документи на право проїзду та пред'являти їх перед посадкою в поїзд провідникові вагону або особі, яка контролює вхід до вагонів приміського поїзда. Пасажир повинен зберігати  проїзний квиток  протягом усієї поїздки та пред'являти його на вимогу осіб,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br/>
        <w:t xml:space="preserve">які   здійснюють  контроль  (за  винятком  випадків,  коли  квиток зберігається у провідника вагону).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2" w:name="o44"/>
      <w:bookmarkEnd w:id="42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12. Кожний  пасажир має право безплатно перевозити із собою у вагоні ручну поклажу вагою до  36  кілограмів,  а  за  об'ємом  не більше   місткості   місць,   відведених   кожному   пасажиру  для перевезення ручної  поклажі.  Пасажири  з  ручною  поклажею  вагою більше 36  кілограмів  та  з легковаговою ручною поклажею об'ємом, більшим  місткості  місць  для  її   перевезення,   у   вагон   не</w:t>
      </w:r>
      <w:r w:rsidR="00FC11AE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допускаються.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3" w:name="o45"/>
      <w:bookmarkEnd w:id="43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lastRenderedPageBreak/>
        <w:t xml:space="preserve">     13. Ручна поклажа розміщується: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4" w:name="o46"/>
      <w:bookmarkEnd w:id="44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у пасажирських </w:t>
      </w:r>
      <w:r w:rsidRPr="00FC11AE">
        <w:rPr>
          <w:rFonts w:ascii="Times New Roman" w:eastAsia="Times New Roman" w:hAnsi="Times New Roman" w:cs="Times New Roman"/>
          <w:color w:val="212529"/>
          <w:sz w:val="25"/>
          <w:szCs w:val="25"/>
          <w:u w:val="single"/>
          <w:lang w:val="uk-UA" w:eastAsia="ru-RU"/>
        </w:rPr>
        <w:t>купейних, плацкартних та  спальних вагонах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: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5" w:name="o47"/>
      <w:bookmarkEnd w:id="45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-  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пасажирів, які займають нижні місця, - в рундуках купе; </w:t>
      </w:r>
    </w:p>
    <w:p w:rsidR="00804304" w:rsidRPr="00966AD6" w:rsidRDefault="00FC11AE" w:rsidP="00FC11AE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6" w:name="o48"/>
      <w:bookmarkEnd w:id="46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пасажирів, які займають верхні місця,  -  на  третіх  полицях плацкартних вагонів,   у   нішах   купейних  вагонів,  на  верхніх спеціальних полицях спальних вагонів;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7" w:name="o49"/>
      <w:bookmarkEnd w:id="47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у пасажирських </w:t>
      </w:r>
      <w:r w:rsidRPr="00FC11AE">
        <w:rPr>
          <w:rFonts w:ascii="Times New Roman" w:eastAsia="Times New Roman" w:hAnsi="Times New Roman" w:cs="Times New Roman"/>
          <w:color w:val="212529"/>
          <w:sz w:val="25"/>
          <w:szCs w:val="25"/>
          <w:u w:val="single"/>
          <w:lang w:val="uk-UA" w:eastAsia="ru-RU"/>
        </w:rPr>
        <w:t>загальних вагонах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: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8" w:name="o50"/>
      <w:bookmarkEnd w:id="48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="00FC11AE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пасажирів, які займають непарні  місця,  -  в  рундуках   під сидіннями;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49" w:name="o51"/>
      <w:bookmarkEnd w:id="49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пасажирів, які займають парні місця та місця з літерою "а", - на третіх полицях</w:t>
      </w: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к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упе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50" w:name="o52"/>
      <w:bookmarkEnd w:id="50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у </w:t>
      </w:r>
      <w:r w:rsidRPr="00FC11AE">
        <w:rPr>
          <w:rFonts w:ascii="Times New Roman" w:eastAsia="Times New Roman" w:hAnsi="Times New Roman" w:cs="Times New Roman"/>
          <w:color w:val="212529"/>
          <w:sz w:val="25"/>
          <w:szCs w:val="25"/>
          <w:u w:val="single"/>
          <w:lang w:val="uk-UA" w:eastAsia="ru-RU"/>
        </w:rPr>
        <w:t>приміському поїзді</w:t>
      </w:r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: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51" w:name="o53"/>
      <w:bookmarkEnd w:id="51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під сидінням та на боковій верхній полиці вагона.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52" w:name="o54"/>
      <w:bookmarkEnd w:id="52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Забороняється розміщення ручної поклажі  в  тамбурах  вагона, коридорі салону, проходах купе, в проході приміського вагона. 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53" w:name="o55"/>
      <w:bookmarkEnd w:id="53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14. Пасажирам забороняється: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54" w:name="o56"/>
      <w:bookmarkEnd w:id="54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знаходитися у  вагоні  без проїзних документів чи посвідчення на право </w:t>
      </w:r>
      <w:proofErr w:type="spellStart"/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б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езплатно</w:t>
      </w: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го</w:t>
      </w:r>
      <w:proofErr w:type="spellEnd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проїзду;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55" w:name="o57"/>
      <w:bookmarkEnd w:id="55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перебувати на підніжках, дахах вагонів, перехідних площадках, у тамбурах пасажирського поїзда;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56" w:name="o58"/>
      <w:bookmarkEnd w:id="56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заходити і виходити з вагона до повної зупинки поїзда;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57" w:name="o59"/>
      <w:bookmarkEnd w:id="57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самовільно користуватися  стоп-краном для затримки поїзда без крайньої потреби.  У  разі  виникнення   непередбачених  аварійних обставин пасажир   повинен сповістити   провідника,  а  за  його відсутності самостійно скористатися стоп-краном;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58" w:name="o60"/>
      <w:bookmarkEnd w:id="58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розпивати спиртні напої у невстановлених  місцях,  порушувати спокій інших пасажирів;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59" w:name="o61"/>
      <w:bookmarkEnd w:id="59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перебувати у    стані    наркотичного чи    явно   вираженого алкогольного сп'яніння, в забрудненому одязі;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60" w:name="o62"/>
      <w:bookmarkEnd w:id="60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палити у  невстановлених  місцях  та  застосовувати відкритий вогонь;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61" w:name="o63"/>
      <w:bookmarkEnd w:id="61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смітити в купе,  коридорах вагона,  кидати через вікно сміття та інші предмети;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62" w:name="o64"/>
      <w:bookmarkEnd w:id="62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забруднювати вагон,  пошкоджувати  внутрішнє  вагонне обладнанням, постільні речі;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63" w:name="o65"/>
      <w:bookmarkEnd w:id="63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перевозити зброю   (крім  особливих  випадків  -  перевезення службової та  мисливської  зброї),  вибухові,  отруйні,  смердючі, інфекційні,  радіоактивні речовини,  спирт, бензин, гас, ацетон та інші вогненебезпечні, легкозаймисті, самозаймисті  речовини  також ручну поклажу, яка може забруднити вагон. Перевірка ручної</w:t>
      </w: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</w:t>
      </w:r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поклажі здійснюється у порядку, передбаченому законодавством;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64" w:name="o66"/>
      <w:bookmarkEnd w:id="64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залишати ручну поклажу та власні речі  без  догляду.  У  разі виявлення пропажі  речей пасажир повинен негайно сповістити про це провіднику вагона; </w:t>
      </w:r>
    </w:p>
    <w:p w:rsidR="00804304" w:rsidRPr="00966AD6" w:rsidRDefault="00FC11AE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-</w:t>
      </w:r>
      <w:bookmarkStart w:id="65" w:name="o67"/>
      <w:bookmarkEnd w:id="65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створювати  перешкоди  для  роботи  або  не виконувати вимоги провідника     вагона,    поліцейських,    працівників    митного, прикордонного  та  </w:t>
      </w:r>
      <w:proofErr w:type="spellStart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фітосанітарного</w:t>
      </w:r>
      <w:proofErr w:type="spellEnd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контролю.  { Абзац </w:t>
      </w:r>
      <w:proofErr w:type="spellStart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>тринадцятийпункту</w:t>
      </w:r>
      <w:proofErr w:type="spellEnd"/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14  із  змінами,  внесеними  згідно  з Постановою КМ N 437( </w:t>
      </w:r>
      <w:hyperlink r:id="rId5" w:tgtFrame="_blank" w:history="1">
        <w:r w:rsidR="00804304" w:rsidRPr="00966AD6">
          <w:rPr>
            <w:rFonts w:ascii="Times New Roman" w:eastAsia="Times New Roman" w:hAnsi="Times New Roman" w:cs="Times New Roman"/>
            <w:color w:val="212529"/>
            <w:sz w:val="25"/>
            <w:szCs w:val="25"/>
            <w:lang w:val="uk-UA" w:eastAsia="ru-RU"/>
          </w:rPr>
          <w:t>437-2016-п</w:t>
        </w:r>
      </w:hyperlink>
      <w:r w:rsidR="00804304"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) від 13.07.2016 }</w:t>
      </w: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</w:p>
    <w:p w:rsidR="00804304" w:rsidRPr="00966AD6" w:rsidRDefault="00804304" w:rsidP="00966AD6">
      <w:pPr>
        <w:shd w:val="clear" w:color="auto" w:fill="FFFFFF"/>
        <w:tabs>
          <w:tab w:val="left" w:pos="10076"/>
          <w:tab w:val="left" w:pos="10632"/>
          <w:tab w:val="left" w:pos="10773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</w:pPr>
      <w:bookmarkStart w:id="66" w:name="o68"/>
      <w:bookmarkEnd w:id="66"/>
      <w:r w:rsidRPr="00966AD6">
        <w:rPr>
          <w:rFonts w:ascii="Times New Roman" w:eastAsia="Times New Roman" w:hAnsi="Times New Roman" w:cs="Times New Roman"/>
          <w:color w:val="212529"/>
          <w:sz w:val="25"/>
          <w:szCs w:val="25"/>
          <w:lang w:val="uk-UA" w:eastAsia="ru-RU"/>
        </w:rPr>
        <w:t xml:space="preserve">     15. За порушення  цих  Правил  винні  особи  притягуються  до відповідальності згідно із законодавством. </w:t>
      </w:r>
    </w:p>
    <w:p w:rsidR="00AA7D30" w:rsidRPr="00966AD6" w:rsidRDefault="00AA7D30">
      <w:pPr>
        <w:rPr>
          <w:rFonts w:ascii="Times New Roman" w:hAnsi="Times New Roman" w:cs="Times New Roman"/>
        </w:rPr>
      </w:pPr>
    </w:p>
    <w:sectPr w:rsidR="00AA7D30" w:rsidRPr="00966AD6" w:rsidSect="008043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04304"/>
    <w:rsid w:val="00270C7D"/>
    <w:rsid w:val="00804304"/>
    <w:rsid w:val="00933A1C"/>
    <w:rsid w:val="00966AD6"/>
    <w:rsid w:val="00AA7D30"/>
    <w:rsid w:val="00D34F95"/>
    <w:rsid w:val="00F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4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43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04304"/>
    <w:rPr>
      <w:i/>
      <w:iCs/>
    </w:rPr>
  </w:style>
  <w:style w:type="character" w:styleId="a4">
    <w:name w:val="Hyperlink"/>
    <w:basedOn w:val="a0"/>
    <w:uiPriority w:val="99"/>
    <w:semiHidden/>
    <w:unhideWhenUsed/>
    <w:rsid w:val="008043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1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37-2016-%D0%BF" TargetMode="External"/><Relationship Id="rId4" Type="http://schemas.openxmlformats.org/officeDocument/2006/relationships/hyperlink" Target="https://zakon.rada.gov.ua/laws/show/437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dn1_OT</dc:creator>
  <cp:keywords/>
  <dc:description/>
  <cp:lastModifiedBy>dn1_OT</cp:lastModifiedBy>
  <cp:revision>4</cp:revision>
  <dcterms:created xsi:type="dcterms:W3CDTF">2021-11-25T08:59:00Z</dcterms:created>
  <dcterms:modified xsi:type="dcterms:W3CDTF">2021-11-25T09:21:00Z</dcterms:modified>
</cp:coreProperties>
</file>